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C0" w:rsidRPr="00AE73C0" w:rsidRDefault="00AE73C0" w:rsidP="00AE73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E73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Грамотность для жизни</w:t>
      </w:r>
    </w:p>
    <w:p w:rsidR="00AE73C0" w:rsidRPr="00AE73C0" w:rsidRDefault="00AE73C0" w:rsidP="00AE73C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</w:pPr>
      <w:r w:rsidRPr="00AE73C0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Что такое функциональная грамотность и как ей можно научить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Дистанционное обучение поставило множество вопросов, один из важнейших среди них: как повлияла смена образовательной среды на функциональную грамотность. Эксперты спорят, дала ли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удаленка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новый шанс развить универсальные навыки или ухудшила ситуацию. Но согласны, что будущее зависит от того, какое внимание будет уделяться развитию функциональной грамотности не только детей, но и педагогов.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/>
          <w:sz w:val="28"/>
          <w:szCs w:val="28"/>
        </w:rPr>
      </w:pPr>
      <w:r w:rsidRPr="00AE73C0">
        <w:rPr>
          <w:rFonts w:ascii="Noto Sans" w:eastAsia="Times New Roman" w:hAnsi="Noto Sans" w:cs="Noto Sans"/>
          <w:color w:val="000000"/>
          <w:sz w:val="28"/>
          <w:szCs w:val="28"/>
        </w:rPr>
        <w:t>Развернуть на весь экран</w:t>
      </w:r>
    </w:p>
    <w:p w:rsidR="00AE73C0" w:rsidRPr="00AE73C0" w:rsidRDefault="00AE73C0" w:rsidP="00AE73C0">
      <w:pPr>
        <w:shd w:val="clear" w:color="auto" w:fill="EEEEEE"/>
        <w:spacing w:after="0" w:line="240" w:lineRule="auto"/>
        <w:jc w:val="center"/>
        <w:rPr>
          <w:rFonts w:ascii="Noto Sans" w:eastAsia="Times New Roman" w:hAnsi="Noto Sans" w:cs="Noto Sans"/>
          <w:color w:val="000000"/>
          <w:sz w:val="28"/>
          <w:szCs w:val="28"/>
        </w:rPr>
      </w:pPr>
      <w:r w:rsidRPr="00AE73C0">
        <w:rPr>
          <w:rFonts w:ascii="Noto Sans" w:eastAsia="Times New Roman" w:hAnsi="Noto Sans" w:cs="Noto Sans"/>
          <w:noProof/>
          <w:color w:val="000000"/>
          <w:sz w:val="28"/>
          <w:szCs w:val="28"/>
        </w:rPr>
        <w:drawing>
          <wp:inline distT="0" distB="0" distL="0" distR="0">
            <wp:extent cx="4078722" cy="2718148"/>
            <wp:effectExtent l="19050" t="0" r="0" b="0"/>
            <wp:docPr id="1" name="Рисунок 1" descr="Первичная неграмотность обусловливает неграмотность функциональ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ая неграмотность обусловливает неграмотность функциональну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65" cy="271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Первичная неграмотность обусловливает неграмотность функциональную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Первичная неграмотность обусловливает неграмотность функциональную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color w:val="111111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color w:val="111111"/>
          <w:sz w:val="28"/>
          <w:szCs w:val="28"/>
        </w:rPr>
        <w:t>Научиться жить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«В обыденной жизни часто путают понятия первичной грамотности — умение читать, писать и считать — с грамотностью функциональной, то есть умением использовать письмо, чтение и счет в жизни и профессиональной деятельности, предполагающей умение понимать не только простые, но и сложные тексты и действовать по сложной инструкции»,— объясняет Марьяна Безруких, профессор, академик Российской академии образования, главный научный сотрудник Института возрастной физиологии.</w:t>
      </w:r>
      <w:proofErr w:type="gramEnd"/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Функциональная грамотность помогает детям применять полученные в школе знания и навыки в жизни и может служить гарантом их социальной успешности. Именно она позволяет человеку «нормально 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lastRenderedPageBreak/>
        <w:t xml:space="preserve">существовать в мире людей, понимать, что происходит, не быть обманутым, принимать разумные и обоснованные решения», полагает журналистка, писательница, учительница литературы московской школы «Интеллектуал» Ирина Лукьянова.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по мнению Марьяны Безруких, функциональная грамотность «определяет будущее каждого человека, его возможность учиться, освоить профессию и совершенствоваться в ней, переучиваться и повышать квалификацию». Это его способность жить в высокотехнологичном обществе, подчеркивает эксперт.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Значение навыков функциональной грамотности возрастает в зависимости от развития цифровой среды. «Как учитель литературы я имею дело в основном с читательской грамотностью. И это не просто умение читать, но и способность понимать прочитанный текст, видеть в нем главное и второстепенное, сопоставлять разные источники, анализировать полученную информацию и делать выводы,— продолжает Ирина Лукьянова.— Все это необходимо для жизни в цифровой среде, где, несмотря на все возрастающую роль виде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о-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и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аудиоконтента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, текстовый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контент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преобладает».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  <w:t>Что такое функциональная грамотность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inherit" w:eastAsia="Times New Roman" w:hAnsi="inherit" w:cs="Noto Sans"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По классификации Международной программы по оценке образовательных достижений учащихся PISA, компоненты функциональной грамотности — читательская, </w:t>
      </w:r>
      <w:proofErr w:type="spellStart"/>
      <w:proofErr w:type="gramStart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естественно-научная</w:t>
      </w:r>
      <w:proofErr w:type="spellEnd"/>
      <w:proofErr w:type="gramEnd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, математическая, финансовая грамотность, а также </w:t>
      </w:r>
      <w:proofErr w:type="spellStart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креативное</w:t>
      </w:r>
      <w:proofErr w:type="spellEnd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 мышление и глобальные компетенции –– способность жить в обществе многообразия.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«В новой среде ученик окружен сложно устроенными текстами "новой природы", сочетающими изображение,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инфографику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и текст. В школе мы пока не учим работать с такими материалами, оставаясь в границах линейных текстов,— сетует Антон Скулачев, учитель литературы московской гимназии №1514, председатель Гильдии словесников.— Сейчас все стремительно меняется, появляются новые способы донесения информации. Через пять лет мир изменится еще больше, поэтому образование должно давать устойчивые способы в нем ориентироваться. Это и есть функциональная грамотность».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Технологический прогресс кардинально меняет условия во всем мире и оказывает влияние на рынки труда и производительность труда, говорится в июньском докладе российского представительства Всемирного банка «Российская Федерация. Новые навыки для нового века: региональная политика». Развитые когнитивные навыки, например, комплексного решения проблем, социально-поведенческие 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lastRenderedPageBreak/>
        <w:t>навыки, например, работы в команде, и сочетания навыков, которые предопределяют способность к адаптации, например, логическое мышление и уверенность в новых силах, становятся все более важными для участия на рынке труда и расширения возможностей трудоустройства, говорится в докладе.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Многие страны, замечает Всемирный банк, начинают совершенствовать национальные системы образования и адаптируют их к обучению этим навыкам. Адаптации требуют все уровни образования, включая дошкольное. Россия входит в 25 ведущих стран мира, если судить по баллам студентов по математике, чтению и естественным наукам,— но отстает в области навыков XXI века. Это отставание нужно устранить — развитие этих навыков будет определять конкурентоспособность будущей рабочей силы России, заключает Всемирный банк.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color w:val="111111"/>
          <w:sz w:val="28"/>
          <w:szCs w:val="28"/>
        </w:rPr>
      </w:pPr>
      <w:proofErr w:type="spellStart"/>
      <w:r w:rsidRPr="00AE73C0">
        <w:rPr>
          <w:rFonts w:ascii="inherit" w:eastAsia="Times New Roman" w:hAnsi="inherit" w:cs="Noto Sans"/>
          <w:b/>
          <w:bCs/>
          <w:color w:val="111111"/>
          <w:sz w:val="28"/>
          <w:szCs w:val="28"/>
        </w:rPr>
        <w:t>Дистант</w:t>
      </w:r>
      <w:proofErr w:type="spellEnd"/>
      <w:r w:rsidRPr="00AE73C0">
        <w:rPr>
          <w:rFonts w:ascii="inherit" w:eastAsia="Times New Roman" w:hAnsi="inherit" w:cs="Noto Sans"/>
          <w:b/>
          <w:bCs/>
          <w:color w:val="111111"/>
          <w:sz w:val="28"/>
          <w:szCs w:val="28"/>
        </w:rPr>
        <w:t xml:space="preserve"> сделал проблему видимой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В оценке влияния дистанционного обучения на формирование функциональной грамотности у российских школьников опрошенные «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Ъ-Наукой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» эксперты расходятся.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«Оценить точный эффект пандемии на масштабе страны пока не удалось, наши ранние модели показывали значительное отставание, а актуальные исследования в других странах подтверждают значительные потери знаний учащимися»,— констатирует Тигран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Шмис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, руководитель образовательных проектов, старший специалист в области образования Всемирного банка. Но некоторые исследования показали, сообщает он, что между 2019 и 2021 годами потери шестиклассников в обучении составили примерно год, а еще — значительно усилился разрыв между социально-экономическими группами. Кроме этого, текущие ограничения, связанные с пандемией, не позволяют учителям полностью вернуться к инновационному преподаванию.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Дистанционное обучение кардинально ничего не изменило, но сделало давно существующую проблему видимой, полагает Марьяна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Безруких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. По ее наблюдениям, в России в последние 20 лет среди детей, заканчивающих начальную школу, 40–60% могут быть с несформированными навыками письма. «Ситуация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дистантного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обучения в связи с рядом ограничений и факторов риска может осложнить процессы формирования навыков письма, чтения и счета. Это может увеличить число детей с первичной неграмотностью»,— предполагает Марьяна Безруких и напоминает: именно первичная неграмотность — причина неграмотности функциональной.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  <w:lastRenderedPageBreak/>
        <w:t>Пример задания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inherit" w:eastAsia="Times New Roman" w:hAnsi="inherit" w:cs="Noto Sans"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Выбрать пять </w:t>
      </w:r>
      <w:proofErr w:type="spellStart"/>
      <w:proofErr w:type="gramStart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интернет-источников</w:t>
      </w:r>
      <w:proofErr w:type="spellEnd"/>
      <w:proofErr w:type="gramEnd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, определить три самых надежных и один из них превратить в </w:t>
      </w:r>
      <w:proofErr w:type="spellStart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инфографику</w:t>
      </w:r>
      <w:proofErr w:type="spellEnd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, которая расскажет твоим друзьям о важности этой проблемы.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Директор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Института развития образования Высшей школы экономики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Ирина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полагает, что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дал «позитивный толчок» повышению самостоятельности учеников и в их обращении с технологически насыщенной информационной средой, и в развитии навыков коммуникации. Две трети российских школьников смогли развить навыки самостоятельного поиска и анализа информации в интернете, что повысило их компьютерную грамотность.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По данным Ирины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Абанкиной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, от дистанционного обучения выиграли талантливые школьники (около 15%) и дети с ограниченными возможностями здоровья (около 15–20%). И те и другие смогли настроить темп обучения. Талантливые высвободили время от рутинных занятий, а дети с ОВЗ смогли работать в удобном режиме, просматривая и прослушивая уроки по несколько раз, прибегая к помощи семьи.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Об увеличении самостоятельной работы учеников в период дистанционного обучения и повышении нагрузки на умения и навыки, связанные с функциональной грамотностью, говорит и Ирина Лукьянова — но она считает, что это произошло за счет уменьшения общения с учителями. «Что-то им пришлось добирать самостоятельно: у кого-то это получилось лучше, у кого-то хуже, у кого-то совсем плохо,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потому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что учитель еще должен быть проводником по тому миру, в котором ребенок еще не очень ориентируется»,— анализирует Ирина Лукьянова.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Иначе смотрит на проблему Антон Скулачев. По его мнению,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позволял усилить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субъектность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в образовании и поработать с универсальными навыками, но школы шансом не воспользовались. Антон Скулачев предлагает дать возможность школьникам научиться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самостоятельно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работать с разными типами текстов и информации.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«Сам бог велел работать с этим 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дистанте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, когда можно покопаться в интернете и поработать с источниками. Но, к сожалению, на разных уровнях были выбраны другие пути»,— сетует Антон Скулачев и добавляет: «Общественного запроса на функциональную грамотность пока нет. Запрос есть на прохождение тем, а не на формирование навыков, а функциональная грамотность — это про навыки».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000000"/>
          <w:sz w:val="28"/>
          <w:szCs w:val="28"/>
        </w:rPr>
      </w:pPr>
      <w:r w:rsidRPr="00AE73C0">
        <w:rPr>
          <w:rFonts w:ascii="Noto Sans" w:eastAsia="Times New Roman" w:hAnsi="Noto Sans" w:cs="Noto Sans"/>
          <w:color w:val="000000"/>
          <w:sz w:val="28"/>
          <w:szCs w:val="28"/>
        </w:rPr>
        <w:t>Развернуть на весь экран</w:t>
      </w:r>
    </w:p>
    <w:p w:rsidR="00AE73C0" w:rsidRPr="00AE73C0" w:rsidRDefault="00AE73C0" w:rsidP="00AE73C0">
      <w:pPr>
        <w:shd w:val="clear" w:color="auto" w:fill="EEEEEE"/>
        <w:spacing w:after="0" w:line="240" w:lineRule="auto"/>
        <w:jc w:val="center"/>
        <w:rPr>
          <w:rFonts w:ascii="Noto Sans" w:eastAsia="Times New Roman" w:hAnsi="Noto Sans" w:cs="Noto Sans"/>
          <w:color w:val="000000"/>
          <w:sz w:val="28"/>
          <w:szCs w:val="28"/>
        </w:rPr>
      </w:pPr>
      <w:r w:rsidRPr="00AE73C0">
        <w:rPr>
          <w:rFonts w:ascii="Noto Sans" w:eastAsia="Times New Roman" w:hAnsi="Noto Sans" w:cs="Noto Sans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515600" cy="6205372"/>
            <wp:effectExtent l="19050" t="0" r="0" b="0"/>
            <wp:docPr id="2" name="Рисунок 2" descr="https://im.kommersant.ru/ISSUES.PHOTO/NAUKA/2021/033/tema_033_290921_p41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.kommersant.ru/ISSUES.PHOTO/NAUKA/2021/033/tema_033_290921_p41-diagr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840" cy="620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C0" w:rsidRPr="00AE73C0" w:rsidRDefault="00AE73C0" w:rsidP="00AE73C0">
      <w:pPr>
        <w:shd w:val="clear" w:color="auto" w:fill="EEEEEE"/>
        <w:spacing w:after="0" w:line="240" w:lineRule="auto"/>
        <w:jc w:val="center"/>
        <w:rPr>
          <w:rFonts w:ascii="Noto Sans" w:eastAsia="Times New Roman" w:hAnsi="Noto Sans" w:cs="Noto Sans"/>
          <w:color w:val="000000"/>
          <w:sz w:val="28"/>
          <w:szCs w:val="28"/>
        </w:rPr>
      </w:pPr>
      <w:r w:rsidRPr="00AE73C0">
        <w:rPr>
          <w:rFonts w:ascii="Noto Sans" w:eastAsia="Times New Roman" w:hAnsi="Noto Sans" w:cs="Noto Sans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color w:val="111111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color w:val="111111"/>
          <w:sz w:val="28"/>
          <w:szCs w:val="28"/>
        </w:rPr>
        <w:t>Функционально грамотный учитель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В списке вводных, на которых Всемирный банк строит исследования навыков XXI века у школьников, три фактора: качество преподавания, качество образовательной среды и отношение учащихся к обучению, объясняет Тигран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Шмис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: «Самым значимым остается учитель и его подходы, при этом</w:t>
      </w:r>
      <w:r>
        <w:rPr>
          <w:rFonts w:eastAsia="Times New Roman" w:cs="Noto Sans"/>
          <w:color w:val="111111"/>
          <w:sz w:val="28"/>
          <w:szCs w:val="28"/>
        </w:rPr>
        <w:t>,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когда учителя используют современные стили обучения, возрастает и значимость факторов технологий, и комфортной мебели, то есть образовательной среды». Школьники, которые учатся у учителей, использующих современные стили обучения (организация работы в группах, командное обучение), показывают значительно более высокие результаты, по данным 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lastRenderedPageBreak/>
        <w:t xml:space="preserve">Международного сравнительного мониторингового исследования качества математического и </w:t>
      </w:r>
      <w:proofErr w:type="spellStart"/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естественно-научного</w:t>
      </w:r>
      <w:proofErr w:type="spellEnd"/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образования 2019 года. Разница достигает 20–30 баллов, что примерно составляет один год обучения.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Осенью 2020 года «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Яндекс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» опросил более 100 тыс. российских учителей, чтобы оценить их умение развивать у учеников функциональную грамотность. Тесты для педагогов были разработаны совместно с МГПУ и состояли из практических кейсов, связанных с работой школьных учителей. Итоги опубликованы на портале Образовательной инициативы «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Яндекса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» под названием «Компетенции российских учителей: цифровая грамотность, гибкие навыки и умение развивать функциональную грамотность».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Выяснилось, что уровень владения учителей навыками, связанными с разными компонентами функциональной грамотности, неоднороден. </w:t>
      </w:r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  <w:t>Лучше всего педагоги знают, как формировать у учеников финансовую грамотность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: 90% набрало более половины баллов. </w:t>
      </w:r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  <w:t xml:space="preserve">Следом — </w:t>
      </w:r>
      <w:proofErr w:type="spellStart"/>
      <w:proofErr w:type="gramStart"/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  <w:t>естественно-научная</w:t>
      </w:r>
      <w:proofErr w:type="spellEnd"/>
      <w:proofErr w:type="gramEnd"/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  <w:t xml:space="preserve"> грамотность (88%), математическая (85%) и читательская (83%) грамотность.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Наибольшие трудности вызывает у учителей формирование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креативного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мышления: около 80% участников опроса смогли набрать больше половины баллов. Исследование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показало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и зависимость умения формировать функциональную грамотность у детей от стажа учителя: чем выше стаж, тем лучше результат. </w:t>
      </w:r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  <w:u w:val="single"/>
        </w:rPr>
        <w:t>Самые высокие результаты — у учителей, проработавших в школе от 21 года до 30 лет.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Марьяна Безруких обращает внимание и на уровень квалификации, демонстрирующий функциональную грамотность учителя, которая выражается в понимании задач обучения и знании механизмов и технологий образовательного процесса: «Я работаю с учителями, имеющими разный опыт и стаж работы. Есть замечательные педагоги, которых не нужно убеждать в значимости формирования функциональной грамотности, они прекрасно умеют это делать, но, к сожалению, их немного. </w:t>
      </w:r>
      <w:r w:rsidRPr="00AE73C0">
        <w:rPr>
          <w:rFonts w:ascii="Noto Sans" w:eastAsia="Times New Roman" w:hAnsi="Noto Sans" w:cs="Noto Sans"/>
          <w:b/>
          <w:color w:val="111111"/>
          <w:sz w:val="28"/>
          <w:szCs w:val="28"/>
        </w:rPr>
        <w:t>Чтобы ученик стал функционально грамотным, функционально грамотными должны быть все педагоги».</w:t>
      </w: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Учитель, продолжает она, прежде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всего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должен уметь научить ребенка читать, писать и считать, то есть сформировать базу для функциональной грамотности. И уже после этого научить излагать свои мысли и объяснить, как работать с текстом — понимать и анализировать его. «Такой работы у нас на протяжении всех лет обучения очень мало, она должна быть не только на уроках языка и литературы, а на всех предметах»,— полагает она.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i/>
          <w:color w:val="FF0000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lastRenderedPageBreak/>
        <w:t xml:space="preserve">Важность горизонтального профессионального взаимодействия подчеркивает и Антон Скулачев: если учитель находится в поддерживающей сети горизонтальных связей с коллегами, если он может проводить с ними совместные уроки (литература и история, биология и русский язык), он ощущает надежную поддержку. Такое взаимодействие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позволяет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и обеспечивать вариативность занятий. </w:t>
      </w:r>
      <w:r w:rsidRPr="00AE73C0">
        <w:rPr>
          <w:rFonts w:ascii="Noto Sans" w:eastAsia="Times New Roman" w:hAnsi="Noto Sans" w:cs="Noto Sans"/>
          <w:b/>
          <w:i/>
          <w:color w:val="FF0000"/>
          <w:sz w:val="28"/>
          <w:szCs w:val="28"/>
        </w:rPr>
        <w:t>Функционально грамотный учитель, по мнению Антона Скулачева,— учитель свободный, готовый включать разный материал в привычную структуру и менять логику курса и программы. Такой учитель постоянно находится в поиске методов обучения, для него вопросы ценнее, чем ответы.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color w:val="111111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color w:val="111111"/>
          <w:sz w:val="28"/>
          <w:szCs w:val="28"/>
        </w:rPr>
        <w:t>Вынужденная грамотность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действительно способствовал тому, чтобы горизонтальные связи и обмен опытом между педагогами вновь интенсифицировались («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Ъ-Наука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», ноябрьский выпуск 2020 года, «Горизонтальный ответ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коронавирусу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»). Вынужденный переход 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дистант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как минимум поменял мотивацию преподавателей к освоению компьютерной грамотности, указывает Ирина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: </w:t>
      </w:r>
      <w:proofErr w:type="gram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«До пандемии по заданию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Минобрнауки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мы проводили обследование цифровой грамотности педагогов, оно показало, что менее четверти из них были мотивированы на освоение цифровых компетенций, пытались сохранить бумажные журналы параллельно с электронными, выступали против введения цифровых учебников.</w:t>
      </w:r>
      <w:proofErr w:type="gram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 Сопротивление было достаточно большим». Переход на дистанционное обучение изменил мотивацию учителей: опрос педагогов во время пандемии показал, что многие из них были абсолютно открыты к освоению этих навыков, сопротивления как такового уже не было. Это огромный шаг вперед, подчеркивает эксперт.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В более широком смысле методический опыт организации обучения, полученный во время дистанционного обучения, должен быть отражен и в образовательных стандартах, считает Ирина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: это должно быть зафиксировано в академических свободах. «И школьные учителя, и вузовские преподаватели должны обладать свободой в выборе средств и методов обучения, в определении содержания занятий. Методов, типов проведения занятий, возможности выбора литературы должно быть гораздо больше, чем это прописано в стандартах сейчас»,— уверена она.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b/>
          <w:bCs/>
          <w:i/>
          <w:iCs/>
          <w:color w:val="333333"/>
          <w:sz w:val="28"/>
          <w:szCs w:val="28"/>
        </w:rPr>
        <w:t>Как проверяется функциональная грамотность</w:t>
      </w:r>
    </w:p>
    <w:p w:rsidR="00AE73C0" w:rsidRPr="00AE73C0" w:rsidRDefault="00AE73C0" w:rsidP="00AE73C0">
      <w:pPr>
        <w:shd w:val="clear" w:color="auto" w:fill="FFFFFF"/>
        <w:spacing w:after="0" w:line="240" w:lineRule="auto"/>
        <w:rPr>
          <w:rFonts w:ascii="inherit" w:eastAsia="Times New Roman" w:hAnsi="inherit" w:cs="Noto Sans"/>
          <w:i/>
          <w:iCs/>
          <w:color w:val="333333"/>
          <w:sz w:val="28"/>
          <w:szCs w:val="28"/>
        </w:rPr>
      </w:pPr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>Представьте себе, что трое американских школьников</w:t>
      </w:r>
      <w:proofErr w:type="gramStart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 –– </w:t>
      </w:r>
      <w:proofErr w:type="gramEnd"/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t xml:space="preserve">Анна, Кристофер и Сэм –– сидят в кофейне. Хозяин кофейни недавно повесил на витрине </w:t>
      </w:r>
      <w:r w:rsidRPr="00AE73C0">
        <w:rPr>
          <w:rFonts w:ascii="inherit" w:eastAsia="Times New Roman" w:hAnsi="inherit" w:cs="Noto Sans"/>
          <w:i/>
          <w:iCs/>
          <w:color w:val="333333"/>
          <w:sz w:val="28"/>
          <w:szCs w:val="28"/>
        </w:rPr>
        <w:lastRenderedPageBreak/>
        <w:t>заведения объявление. В нем говорится, что после 5 апреля в кофейне перестанут подавать коровье молоко и будут предлагать вместо него соевый заменитель. Ребятам интересно, почему в кофейне перестают подавать коровье молоко. Анна со своего смартфона выходит в интернет и вводит в поиске словосочетание «коровье молоко». Школьники просматривают первые результаты поиска и обсуждают их. В одном из найденных текстов есть цитата Международной ассоциации производителей молочных продуктов. По этой цитате им нужно понять, с каким из утверждений, по мнению ассоциации, согласны ведущие специалисты и организации в области здравоохранения. Это начало задания на функциональную грамотность, которое предлагала PISA школьникам в 2018 году, опубликованное на официальном сайте ОЭСР.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111111"/>
          <w:sz w:val="28"/>
          <w:szCs w:val="28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Чтобы повышать квалификацию в области функциональной грамотности, у педагогов должны быть ресурсы, финансовые и временные, уверена Ирина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. Во-первых, каждому педагогу должны быть предложены финансовые сертификаты со средствами, которые они по своему выбору могут использовать на повышение квалификации. Во-вторых, нужно высвободить на это время. «Мы не защитили время педагогов на профессиональное развитие»,— сетует Ирина </w:t>
      </w:r>
      <w:proofErr w:type="spellStart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Абанкина</w:t>
      </w:r>
      <w:proofErr w:type="spellEnd"/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>. Эксперт предлагает школьным учителям для профессионального развития отвести каникулы и не нагружать их в этот период иными задачами.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i/>
          <w:color w:val="FF0000"/>
          <w:sz w:val="28"/>
          <w:szCs w:val="28"/>
          <w:u w:val="single"/>
        </w:rPr>
      </w:pPr>
      <w:r w:rsidRPr="00AE73C0">
        <w:rPr>
          <w:rFonts w:ascii="Noto Sans" w:eastAsia="Times New Roman" w:hAnsi="Noto Sans" w:cs="Noto Sans"/>
          <w:color w:val="111111"/>
          <w:sz w:val="28"/>
          <w:szCs w:val="28"/>
        </w:rPr>
        <w:t xml:space="preserve">Еще один из сценариев дальнейшего развития — переход к педагогике вопросов и ошибок, как ее определяет Антон Скулачев. «Мы пока не готовы признать: образование должно стать пробой авторства и историей про вопросы, в ответах на которые мы все ошибаемся, и это нормально,— говорит он.— Переход к педагогике вопросов — это уход от педагогики страха ошибки и неуспеха к педагогике свободы, в которой ученик понимает свои возможности». </w:t>
      </w:r>
      <w:r w:rsidRPr="00AE73C0">
        <w:rPr>
          <w:rFonts w:ascii="Noto Sans" w:eastAsia="Times New Roman" w:hAnsi="Noto Sans" w:cs="Noto Sans"/>
          <w:b/>
          <w:i/>
          <w:color w:val="FF0000"/>
          <w:sz w:val="28"/>
          <w:szCs w:val="28"/>
          <w:u w:val="single"/>
        </w:rPr>
        <w:t>Эксперт убежден: школа часто дает иллюзию простых ответов, но для образования драгоценно понимание того, что вопрос важнее ответа.</w:t>
      </w:r>
    </w:p>
    <w:p w:rsidR="00AE73C0" w:rsidRPr="00AE73C0" w:rsidRDefault="00AE73C0" w:rsidP="00AE73C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i/>
          <w:iCs/>
          <w:color w:val="666666"/>
          <w:sz w:val="28"/>
          <w:szCs w:val="28"/>
        </w:rPr>
      </w:pPr>
      <w:r w:rsidRPr="00AE73C0">
        <w:rPr>
          <w:rFonts w:ascii="Noto Sans" w:eastAsia="Times New Roman" w:hAnsi="Noto Sans" w:cs="Noto Sans"/>
          <w:i/>
          <w:iCs/>
          <w:color w:val="666666"/>
          <w:sz w:val="28"/>
          <w:szCs w:val="28"/>
        </w:rPr>
        <w:t>Екатерина Сивякова, кандидат филологических наук</w:t>
      </w:r>
    </w:p>
    <w:p w:rsidR="0090709E" w:rsidRPr="00AE73C0" w:rsidRDefault="0090709E">
      <w:pPr>
        <w:rPr>
          <w:sz w:val="28"/>
          <w:szCs w:val="28"/>
        </w:rPr>
      </w:pPr>
    </w:p>
    <w:sectPr w:rsidR="0090709E" w:rsidRPr="00AE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AE73C0"/>
    <w:rsid w:val="0090709E"/>
    <w:rsid w:val="00A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73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ctext">
    <w:name w:val="doc__text"/>
    <w:basedOn w:val="a"/>
    <w:rsid w:val="00AE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h">
    <w:name w:val="vh"/>
    <w:basedOn w:val="a0"/>
    <w:rsid w:val="00AE73C0"/>
  </w:style>
  <w:style w:type="paragraph" w:customStyle="1" w:styleId="docmediatext">
    <w:name w:val="doc_media__text"/>
    <w:basedOn w:val="a"/>
    <w:rsid w:val="00AE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mediabuy">
    <w:name w:val="doc_media__buy"/>
    <w:basedOn w:val="a0"/>
    <w:rsid w:val="00AE73C0"/>
  </w:style>
  <w:style w:type="character" w:styleId="a3">
    <w:name w:val="Hyperlink"/>
    <w:basedOn w:val="a0"/>
    <w:uiPriority w:val="99"/>
    <w:semiHidden/>
    <w:unhideWhenUsed/>
    <w:rsid w:val="00AE73C0"/>
    <w:rPr>
      <w:color w:val="0000FF"/>
      <w:u w:val="single"/>
    </w:rPr>
  </w:style>
  <w:style w:type="paragraph" w:customStyle="1" w:styleId="incutnotetext">
    <w:name w:val="incut__note_text"/>
    <w:basedOn w:val="a"/>
    <w:rsid w:val="00AE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333333"/>
                <w:bottom w:val="none" w:sz="0" w:space="0" w:color="auto"/>
                <w:right w:val="none" w:sz="0" w:space="0" w:color="auto"/>
              </w:divBdr>
            </w:div>
            <w:div w:id="278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333333"/>
                <w:bottom w:val="none" w:sz="0" w:space="0" w:color="auto"/>
                <w:right w:val="none" w:sz="0" w:space="0" w:color="auto"/>
              </w:divBdr>
            </w:div>
            <w:div w:id="569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33333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2313</Words>
  <Characters>13188</Characters>
  <Application>Microsoft Office Word</Application>
  <DocSecurity>0</DocSecurity>
  <Lines>109</Lines>
  <Paragraphs>30</Paragraphs>
  <ScaleCrop>false</ScaleCrop>
  <Company>Microsoft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2024-01-31T07:22:00Z</dcterms:created>
  <dcterms:modified xsi:type="dcterms:W3CDTF">2024-01-31T07:27:00Z</dcterms:modified>
</cp:coreProperties>
</file>