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6"/>
      </w:tblGrid>
      <w:tr w:rsidR="00C21D38" w:rsidRPr="00C2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21D38" w:rsidRPr="00C21D38" w:rsidRDefault="003E64C9">
            <w:pPr>
              <w:pStyle w:val="ConsPlusTitlePage"/>
              <w:rPr>
                <w:sz w:val="20"/>
                <w:szCs w:val="20"/>
              </w:rPr>
            </w:pPr>
            <w:r w:rsidRPr="00C21D38"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127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D38" w:rsidRPr="00C2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21D38" w:rsidRPr="00C21D38" w:rsidRDefault="00C21D38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C21D38">
              <w:rPr>
                <w:sz w:val="48"/>
                <w:szCs w:val="48"/>
              </w:rPr>
              <w:t>&lt;Письмо&gt; Минпросвещения России от 31.01.2022 N ДГ-245/06</w:t>
            </w:r>
            <w:r w:rsidRPr="00C21D38">
              <w:rPr>
                <w:sz w:val="48"/>
                <w:szCs w:val="48"/>
              </w:rPr>
              <w:br/>
              <w:t>"О направлении методических рекомендаций"</w:t>
            </w:r>
            <w:r w:rsidRPr="00C21D38">
              <w:rPr>
                <w:sz w:val="48"/>
                <w:szCs w:val="48"/>
              </w:rPr>
              <w:br/>
              <w:t>(вместе с "Методическими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технологий")</w:t>
            </w:r>
          </w:p>
        </w:tc>
      </w:tr>
      <w:tr w:rsidR="00C21D38" w:rsidRPr="00C2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21D38" w:rsidRPr="00C21D38" w:rsidRDefault="00C21D38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C21D38"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 w:rsidRPr="00C21D38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C21D38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C21D38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 w:rsidRPr="00C21D38"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C21D38">
              <w:rPr>
                <w:sz w:val="28"/>
                <w:szCs w:val="28"/>
              </w:rPr>
              <w:br/>
            </w:r>
            <w:r w:rsidRPr="00C21D38">
              <w:rPr>
                <w:sz w:val="28"/>
                <w:szCs w:val="28"/>
              </w:rPr>
              <w:br/>
              <w:t>Дата сохранения: 08.02.2022</w:t>
            </w:r>
            <w:r w:rsidRPr="00C21D38">
              <w:rPr>
                <w:sz w:val="28"/>
                <w:szCs w:val="28"/>
              </w:rPr>
              <w:br/>
              <w:t> </w:t>
            </w:r>
          </w:p>
        </w:tc>
      </w:tr>
    </w:tbl>
    <w:p w:rsidR="00C21D38" w:rsidRDefault="00C21D38">
      <w:pPr>
        <w:pStyle w:val="ConsPlusNormal"/>
        <w:rPr>
          <w:rFonts w:ascii="Tahoma" w:hAnsi="Tahoma" w:cs="Tahoma"/>
          <w:sz w:val="28"/>
          <w:szCs w:val="28"/>
        </w:rPr>
        <w:sectPr w:rsidR="00C21D38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C21D38" w:rsidRDefault="00C21D38">
      <w:pPr>
        <w:pStyle w:val="ConsPlusNormal"/>
        <w:jc w:val="both"/>
        <w:outlineLvl w:val="0"/>
      </w:pPr>
    </w:p>
    <w:p w:rsidR="00C21D38" w:rsidRDefault="00C21D38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C21D38" w:rsidRDefault="00C21D38">
      <w:pPr>
        <w:pStyle w:val="ConsPlusTitle"/>
        <w:jc w:val="center"/>
      </w:pPr>
    </w:p>
    <w:p w:rsidR="00C21D38" w:rsidRDefault="00C21D38">
      <w:pPr>
        <w:pStyle w:val="ConsPlusTitle"/>
        <w:jc w:val="center"/>
      </w:pPr>
      <w:r>
        <w:t>ПИСЬМО</w:t>
      </w:r>
    </w:p>
    <w:p w:rsidR="00C21D38" w:rsidRDefault="00C21D38">
      <w:pPr>
        <w:pStyle w:val="ConsPlusTitle"/>
        <w:jc w:val="center"/>
      </w:pPr>
      <w:r>
        <w:t>от 31 января 2022 г. N ДГ-245/06</w:t>
      </w:r>
    </w:p>
    <w:p w:rsidR="00C21D38" w:rsidRDefault="00C21D38">
      <w:pPr>
        <w:pStyle w:val="ConsPlusTitle"/>
        <w:jc w:val="center"/>
      </w:pPr>
    </w:p>
    <w:p w:rsidR="00C21D38" w:rsidRDefault="00C21D38">
      <w:pPr>
        <w:pStyle w:val="ConsPlusTitle"/>
        <w:jc w:val="center"/>
      </w:pPr>
      <w:r>
        <w:t>О НАПРАВЛЕНИИ МЕТОДИЧЕСКИХ РЕКОМЕНДАЦИЙ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ind w:firstLine="540"/>
        <w:jc w:val="both"/>
      </w:pPr>
      <w:r>
        <w:t xml:space="preserve">Минпросвещения России направляет для учета и использования в работе методические </w:t>
      </w:r>
      <w:hyperlink w:anchor="Par18" w:tooltip="МЕТОДИЧЕСКИЕ РЕКОМЕНДАЦИИ" w:history="1">
        <w:r>
          <w:rPr>
            <w:color w:val="0000FF"/>
          </w:rPr>
          <w:t>рекомендации</w:t>
        </w:r>
      </w:hyperlink>
      <w:r>
        <w:t xml:space="preserve"> по реализации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right"/>
      </w:pPr>
      <w:r>
        <w:t>Д.Е.ГРИБОВ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right"/>
        <w:outlineLvl w:val="0"/>
      </w:pPr>
      <w:r>
        <w:t>Приложение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Title"/>
        <w:jc w:val="center"/>
      </w:pPr>
      <w:bookmarkStart w:id="0" w:name="Par18"/>
      <w:bookmarkEnd w:id="0"/>
      <w:r>
        <w:t>МЕТОДИЧЕСКИЕ РЕКОМЕНДАЦИИ</w:t>
      </w:r>
    </w:p>
    <w:p w:rsidR="00C21D38" w:rsidRDefault="00C21D38">
      <w:pPr>
        <w:pStyle w:val="ConsPlusTitle"/>
        <w:jc w:val="center"/>
      </w:pPr>
      <w:r>
        <w:t>ПО РЕАЛИЗАЦИИ ДОПОЛНИТЕЛЬНЫХ ОБЩЕОБРАЗОВАТЕЛЬНЫХ ПРОГРАММ</w:t>
      </w:r>
    </w:p>
    <w:p w:rsidR="00C21D38" w:rsidRDefault="00C21D38">
      <w:pPr>
        <w:pStyle w:val="ConsPlusTitle"/>
        <w:jc w:val="center"/>
      </w:pPr>
      <w:r>
        <w:t>С ПРИМЕНЕНИЕМ ЭЛЕКТРОННОГО ОБУЧЕНИЯ И ДИСТАНЦИОННЫХ</w:t>
      </w:r>
    </w:p>
    <w:p w:rsidR="00C21D38" w:rsidRDefault="00C21D38">
      <w:pPr>
        <w:pStyle w:val="ConsPlusTitle"/>
        <w:jc w:val="center"/>
      </w:pPr>
      <w:r>
        <w:t>ОБРАЗОВАТЕЛЬНЫХ ТЕХНОЛОГИЙ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ind w:firstLine="540"/>
        <w:jc w:val="both"/>
      </w:pPr>
      <w:r>
        <w:t xml:space="preserve">Настоящие методические рекомендации разработаны в соответствии с Федеральным законом от 29 декабря 2012 г. N 273-ФЗ "Об образовании в Российской Федерации",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сентября 2020 г. N 1490 "О лицензировании образовательной деятельности", санитарными правилами </w:t>
      </w:r>
      <w:hyperlink r:id="rId10" w:history="1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28, санитарно-эпидемиологическими правилами </w:t>
      </w:r>
      <w:hyperlink r:id="rId11" w:history="1">
        <w:r>
          <w:rPr>
            <w:color w:val="0000FF"/>
          </w:rPr>
          <w:t>СП 3.1/2.4.3598-20</w:t>
        </w:r>
      </w:hyperlink>
      <w:r>
        <w:t xml:space="preserve">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утвержденными постановлением Главного государственного санитарного врача Российской Федерации от 30 июня 2020 г. N 16, </w:t>
      </w:r>
      <w:hyperlink r:id="rId12" w:history="1">
        <w:r>
          <w:rPr>
            <w:color w:val="0000FF"/>
          </w:rPr>
          <w:t>Порядком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N 816, в целях оказания методической помощи по реализации дополнительных общеобразовательных программ с применением электронного обучения и дистанционных образовательных технологий, в том числе в условиях санитарно-эпидемиологических ограничений.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Title"/>
        <w:jc w:val="center"/>
        <w:outlineLvl w:val="1"/>
      </w:pPr>
      <w:r>
        <w:t>Примерная модель реализации дополнительных</w:t>
      </w:r>
    </w:p>
    <w:p w:rsidR="00C21D38" w:rsidRDefault="00C21D38">
      <w:pPr>
        <w:pStyle w:val="ConsPlusTitle"/>
        <w:jc w:val="center"/>
      </w:pPr>
      <w:r>
        <w:t>общеобразовательных программ с применением электронного</w:t>
      </w:r>
    </w:p>
    <w:p w:rsidR="00C21D38" w:rsidRDefault="00C21D38">
      <w:pPr>
        <w:pStyle w:val="ConsPlusTitle"/>
        <w:jc w:val="center"/>
      </w:pPr>
      <w:r>
        <w:t>обучения и дистанционных образовательных технологий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ind w:firstLine="540"/>
        <w:jc w:val="both"/>
      </w:pPr>
      <w:r>
        <w:t>В случае введения ограничительных мер на реализацию дополнительных общеобразовательных программ в очном формате, связанных с санитарно-эпидемиологической обстановкой в субъекте Российской Федерации или муниципальном образовании,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информационно-образовательной среды.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 xml:space="preserve">Для образовательных программ с применением исключительно электронного обучения, дистанционных образовательных технологий наличие в соответствии со </w:t>
      </w:r>
      <w:hyperlink r:id="rId13" w:history="1">
        <w:r>
          <w:rPr>
            <w:color w:val="0000FF"/>
          </w:rPr>
          <w:t>статьей 16</w:t>
        </w:r>
      </w:hyperlink>
      <w:r>
        <w:t xml:space="preserve"> Федерального закона "Об образовании в Российской Федерации" условий для функционирования электронной информационно-образовательной среды является обязательным.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Электронная информационно-образовательная среда (далее - ЭИОС) создается в целях осуществления образовательного процесса при освоении обучающимися образовательных программ или их частей независимо от места нахождения обучающихся при условии идентификации личности обучающегося и контроля соблюдения условий проведения мероприятий, в рамках которых осуществляется оценка результатов обучения. Составляющими компонентами информационно-образовательной среды являются: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- электронные информационные ресурсы;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- электронные образовательные ресурсы;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-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 полном объеме независимо от места нахождения обучающихся.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Использование дистанционных образовательных технологий подразумевает такой режим обучения, при котором обучающийся осваивает дополнительную общеобразовательную программу или ее часть полностью удаленно, в том числе с использованием ЭИОС, функциональность которой обеспечивается организацией. Все коммуникации обучающегося и родителей (законных представителей) с педагогическим работником при реализации образовательных программ с применением исключительно электронного обучения, дистанционных образовательных технологий осуществляются посредством ЭИОС.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Необходимым минимальным условием использования дистанционных образовательных технологий является наличие интернет-браузера и подключения к сети Интернет. На компьютере устанавливается комплект соответствующего программного обеспечения. Для работы с использованием аудиоканала, в том числе аудиоконференций, вебинаров обязательно наличие микрофона и динамиков (наушников). При использовании видеоконференций дополнительно необходимо наличие веб-камеры.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Для осуществления обучения с применением электронного обучения и дистанционных образовательных технологий образовательным организациям, реализующим дополнительные общеобразовательные программы следует: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1. Разработать и утвердить локальные акты (приказ и положение) о реализации образовательных программ или их частей с применением электронного обучения, дистанционных образовательных технологий при реализации дополнительных общеобразовательных программ, либо о реализации образовательных программ или их частей исключительно с применением электронного обучения, дистанционных образовательных технологий;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2. Внести соответствующие корректировки в рабочие программы и (или) учебные планы в части форм обучения (видео-лекция, онлайн консультация и т.п.), технических средств обучения либо разработать соответствующие рабочие программы, учебные планы;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3. Подготовить план организации образовательного процесса в случае перехода на обучение с применением электронного обучения, дистанционных образовательных технологий;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4. Сформировать реестр дополнительных общеобразовательных программ и/или их частей (модулей), реализуемых педагогами с применением электронного обучения и дистанционных образовательных технологий по направленностям: социально-гуманитарная, художественная, естественно-научная, техническая, туристско-краеведческая, физкультурно-спортивная, определив какие из них потребуют обучение перед компьютером в строго определенное время, а какие могут осваиваться в свободном режиме;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5. Определить содержание ЭИОС, а именно ресурсы, которые будут применяться при реализации дополнительных общеобразовательных программ;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6. Сформировать расписание занятий на все учебные дни согласно учебному плану, предусматривая дифференциацию исходя из возраста обучающихся и сокращение времени проведения занятия до 30 минут;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7. Назначить ответственных за информирование и консультирование родителей (законных представителей), обучающихся и педагогов по переходу на обучение с применением электронного обучения, дистанционных образовательных технологий, либо на обучение исключительно с применением электронного обучения, дистанционных образовательных технологий;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8. Разместить на официальном сайте образовательной организации вкладку "Дистанционное обучение" с инструкциями, памятками, рекомендациями, расписанием онлайн-занятий, перечнем цифровых сервисов, онлайн-ресурсов для проведения вебинаров, онлайн-консультаций, коллективного обсуждения и коллективного проектирования для обучающихся, родителей (законных представителей) и педагогов;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9. Настроить работу интернет-приемной на официальном сайте образовательной организации и/или горячей телефонной линии для обращения родителей (законных представителей) и населения на период перехода на обучение с использованием дистанционных технологий и дальнейшего информирования о вопросах электронного обучения и применении дистанционных образовательных технологий;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10. Организовать информационную, методическую, организационную и техническую поддержку обучающихся, на период перехода на обучение с использованием дистанционных технологий, и в период непосредственного обучения с использованием элементов электронного или дистанционного обучения.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Выбор родителями (законными представителями) обучающегося обучения по дополнительным общеобразовательным программам или их частям с применением электронного обучения, дистанционных образовательных технологий должен быть подтвержден документально (наличием письменного заявления родителя(ей) (законного представителя), представленного любым доступным способом, в том числе с использованием информационно-телекоммуникационной сети "Интернет").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Ответственность за жизнь и здоровье ребенка при нахождении дома несут родители (законные представители), в связи с чем необходимо провести инструктажи о соблюдении техники безопасности при проведении занятия по дополнительным общеобразовательным программам с применением электронного обучения и дистанционных образовательных технологий с родителями (законными представителями), а также с детьми (с использованием дистанционных форм). Рекомендуется по возможности привлекать родителей (законных представителей) к совместной деятельности с ребенком, нахождении их с детьми при выполнении заданий.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Педагогическим работникам образовательной организации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- рекомендуется планировать свою педагогическую деятельность с учетом наполнения электронной информационно-образовательной среды, создания необходимых обучающих ресурсов и заданий;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- систематически вести учет результатов обучения с применением электронного обучения и дистанционных образовательных технологий, выражать свое отношение к работам обучающихся в виде текстовых или аудио рецензий, устных онлайн консультаций.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При реализации дополнительных общеобразовательных программ 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обеспечить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При необходимости допускается интеграция форм обучения, например очного и электронного обучения, использования дистанционных образовательных технологий.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В случае невозможности создания образовательной организацией ЭИОС при организации обучения с применением электронного обучения и дистанционных образовательных технологий педагог дополнительного образования может использовать различные средства обучения, специализированные ресурсы сети "Интернет" в соответствии с целями и задачами дополнительной общеобразовательной программы, ее характеристиками и возрастными особенностями учащихся.</w:t>
      </w:r>
    </w:p>
    <w:p w:rsidR="00C21D38" w:rsidRDefault="00C21D38">
      <w:pPr>
        <w:pStyle w:val="ConsPlusNormal"/>
        <w:spacing w:before="240"/>
        <w:ind w:firstLine="540"/>
        <w:jc w:val="both"/>
      </w:pPr>
      <w:hyperlink w:anchor="Par62" w:tooltip="СПИСОК" w:history="1">
        <w:r>
          <w:rPr>
            <w:color w:val="0000FF"/>
          </w:rPr>
          <w:t>Список</w:t>
        </w:r>
      </w:hyperlink>
      <w:r>
        <w:t xml:space="preserve"> образовательных интернет-ресурсов для свободного доступа и использования при формировании содержания ЭИОС размещен на сайте Российской электронной школы https://resh.edu.ru/distance/.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Title"/>
        <w:jc w:val="center"/>
        <w:outlineLvl w:val="1"/>
      </w:pPr>
      <w:bookmarkStart w:id="1" w:name="Par62"/>
      <w:bookmarkEnd w:id="1"/>
      <w:r>
        <w:t>СПИСОК</w:t>
      </w:r>
    </w:p>
    <w:p w:rsidR="00C21D38" w:rsidRDefault="00C21D38">
      <w:pPr>
        <w:pStyle w:val="ConsPlusTitle"/>
        <w:jc w:val="center"/>
      </w:pPr>
      <w:r>
        <w:t>СЕРВИСОВ, ПЛАТФОРМ И ВЕБ-РЕСУРСОВ,</w:t>
      </w:r>
    </w:p>
    <w:p w:rsidR="00C21D38" w:rsidRDefault="00C21D38">
      <w:pPr>
        <w:pStyle w:val="ConsPlusTitle"/>
        <w:jc w:val="center"/>
      </w:pPr>
      <w:r>
        <w:t>РЕКОМЕНДУЕМЫХ К ИСПОЛЬЗОВАНИЮ ПРИ РЕАЛИЗАЦИИ ДОПОЛНИТЕЛЬНЫХ</w:t>
      </w:r>
    </w:p>
    <w:p w:rsidR="00C21D38" w:rsidRDefault="00C21D38">
      <w:pPr>
        <w:pStyle w:val="ConsPlusTitle"/>
        <w:jc w:val="center"/>
      </w:pPr>
      <w:r>
        <w:t>ОБЩЕОБРАЗОВАТЕЛЬНЫХ ПРОГРАММ С ПРИМЕНЕНИЕМ ЭЛЕКТРОННОГО</w:t>
      </w:r>
    </w:p>
    <w:p w:rsidR="00C21D38" w:rsidRDefault="00C21D38">
      <w:pPr>
        <w:pStyle w:val="ConsPlusTitle"/>
        <w:jc w:val="center"/>
      </w:pPr>
      <w:r>
        <w:t>ОБУЧЕНИЯ И ДИСТАНЦИОННЫХ ОБРАЗОВАТЕЛЬНЫХ ТЕХНОЛОГИЙ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ind w:firstLine="540"/>
        <w:jc w:val="both"/>
      </w:pPr>
      <w:r>
        <w:t>1. Специализированные сервисы организации занятий: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https://classroom.google.com;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https://teams.microsoft.com.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2. Средства видео-конференцсвязи: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https://discord.com;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https://www.skype.com/ru;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https://zoom.us.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3. Социальные сети и мессенджеры, в т.ч. путем сопровождения тематических сообществ в социальных сетях: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https://vk.com/@authors-create-stream;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https://ok.me/8E9;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https://hangouts.google.com.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4. Цифровые образовательные платформы и веб-ресурсы: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"Российская электронная школа" https://resh.edu.ru/summer-education;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ресурсы Федерального государственного бюджетного учреждения "Федеральный центр организационно-методического обеспечения физического воспитания" (https://fedcdo.ru/, научим.рф, научим.online);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ресурсы Федерального государственного бюджетного учреждения культуры "Всероссийский центр развития художественного творчества и гуманитарных технологий" (http://vcht.center/, http://dop.edu.ru/);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ресурсы Федерального государственного бюджетного образовательного учреждения дополнительного образования "Федеральный центр дополнительного образования и организации отдыха и оздоровления детей" (http://фцомофв.рф/, http://еип-фкис.рф/, http://науфк.рф/, https://www.schoolsports.ru/);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цифровой навигатор образования, представляющий собой банк цифровых учебных материалов и практик для дополнительного дистанционного обучения https://edu.asi.ru/;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Национальная электронная библиотека, научная электронная библиотека elibrary.ru;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электронные сервисы организации работы группы обучающихся: https://trello.com, https://asana.com/ru, https://planfix.ru, https://to-do.microsoft.com/tasks/ru-ru, https://padlet.com, https://jamboard.google.com, https://www.mindmeister.com/ru, https://www.mindomo.com/ru, https://www.mindmup.com, https://flinga.fi/, https://miro.com/app/dashboard;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сервисы обучения программированию на основе блочного, визуально-блочного программирования, базирующиеся непосредственно в информационно-телекоммуникационной сети "Интернет": https://codecombat.com, https://www.sololearn.com, https://www.kodugamelab.com, https://scratch.mit.edu;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сервисы виртуального моделирования процессов, объектов и устройств: https://tinkercad.com, https://www.sketchup.com/ru, https://cospaces.io, https://malovato.net/online-redaktori/konstruktor-lego-onlayn.html, https://www.falstad.com/circuit;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сервисы визуализации информации в формате презентаций и средства их веб-разработки: https://www.canva.com/ru_ru/, https://tilda.cc/ru/;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сервисы сбора обратной связи: https://www.mentimeter.com/how-to, https://nearpod.com/, https://www.google.com/intl/ru_ua/forms/about/, https://ru.surveymonkey.com/, https://www.survio.com/ru/, https://onlinetestpad.com/ru;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сервисы, позволяющие проводить дистанционный контроль знаний обучающихся в игровой форме в формате квиза или викторины: https://myquiz.ru, https://quizizz.com, https://kahoot.com, https://www.skillterra.com, https://learningapps.org.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Title"/>
        <w:ind w:firstLine="540"/>
        <w:jc w:val="both"/>
        <w:outlineLvl w:val="2"/>
      </w:pPr>
      <w:r>
        <w:t>Примеры цифровых приложений, веб-сервисов и элементов геймификации, которые допустимо использовать при реализации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1) Музей изобразительных искусств в виртуальной реальности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Ссылка: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https://store.steampowered.com/app/515020/The_VR_Museum_of_Fine_Art/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Приложение, реализующее дистанционное посещение музея с экспонатами. Является отличным инструментарием для помощи реализации общеобразовательных программ в изучении истории, изобразительного искусства и развития общекультурных ценностей.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2) The PowderToy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Ссылка: https://powdertoy.co.uk/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Цифровая лаборатория для моделирования физических и химических явлений. Отлично подойдет для закрепления знаний, полученных в рамках школьных уроков физики и химии, а также для моделирования различных процессов в проектной деятельности.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3) The Algodoo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Ссылка: http://www.algodoo.com/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Виртуальная физическая лаборатория с простым интерфейсом и с широким функционалом. Подойдет как для решения задач из курса общей физики, так и для моделирования различных задач и проектной деятельности.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4) Dear Future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Ссылка: https://store.steampowered.com/app/1591300/Dear_Future/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Виртуальный мир с возможностью взаимодействия с другими пользователями с помощью фотографий, которые вы сделаете, гуляя по этому аутентичному заброшенному миру. Отлично подойдет для образовательных программ, связанных с искусством и фотографией.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5) Nuclear Simulator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Ссылка: https://playgen.com/nuclear-simulator/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Симулятор работы ядерного реактора электростанции для получения электроэнергии. Можно использовать в качестве визуализационного материала для курса физики, так и в качестве цифровой лабораторной работы для дополнительных общеобразовательных программ.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6) Бункер (The Shelter)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Ссылка (Android): https://pdalife.ru/bunker-android-a44200.html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Ссылка (IOS): https://clck.ru/aiXXP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Игра для мобильных устройств на командообразование и развитие Soft Skills. Можно использовать как инструмент для развития ораторского мастерства и умения анализировать, выявлять достоинства и недостатки.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7) The Roblox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Ссылка: https://www.roblox.com/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Платформа для разработки игр. Можно использовать для знакомства с направлением IT и GameDesign направлением.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8) REC Room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Ссылка: https://store.steampowered.com/app/471710/Rec_Room/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Виртуальное пространство для встреч и проведения различных мастер-классов, лекций, уроков, игр. Можно использовать для повышения мотивации обучающихся при дистанционном обучении.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9) Google Earth VR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Ссылка: https://www.oculus.com/experiences/rift/1513995308673845/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Цифровая платформа для перемещения по земному шару. Подходит для образовательных программ в области географии, геоинформационных технологий и технологий виртуальной и дополненной реальностей.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10) Anatomy Atlas Mobile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Ссылка: https://clck.ru/aiXoQ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Мобильный атлас о строении человеческого тела. Полезный инструмент, дополняющий общеобразовательные программы по биологии.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11) Body VR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Ссылка: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https://www.oculus.com/experiences/rift/967071646715932/?locale=ru_RU</w:t>
      </w:r>
    </w:p>
    <w:p w:rsidR="00C21D38" w:rsidRDefault="00C21D38">
      <w:pPr>
        <w:pStyle w:val="ConsPlusNormal"/>
        <w:spacing w:before="240"/>
        <w:ind w:firstLine="540"/>
        <w:jc w:val="both"/>
      </w:pPr>
      <w:r>
        <w:t>Описание: Приложение для изучения биологического строения клеток, мышц и человеческого тела. Дополняет образовательные программы по биологии, а также может использоваться при сопровождении проектной деятельности естественно-научной направленности.</w:t>
      </w: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jc w:val="both"/>
      </w:pPr>
    </w:p>
    <w:p w:rsidR="00C21D38" w:rsidRDefault="00C21D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21D38">
      <w:headerReference w:type="default" r:id="rId14"/>
      <w:footerReference w:type="default" r:id="rId1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1D38" w:rsidRDefault="00C21D38">
      <w:pPr>
        <w:spacing w:after="0" w:line="240" w:lineRule="auto"/>
      </w:pPr>
      <w:r>
        <w:separator/>
      </w:r>
    </w:p>
  </w:endnote>
  <w:endnote w:type="continuationSeparator" w:id="0">
    <w:p w:rsidR="00C21D38" w:rsidRDefault="00C2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1D38" w:rsidRDefault="00C21D3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21D38" w:rsidRPr="00C21D38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21D38" w:rsidRPr="00C21D38" w:rsidRDefault="00C21D3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 w:rsidRPr="00C21D38"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 w:rsidRPr="00C21D38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21D38" w:rsidRPr="00C21D38" w:rsidRDefault="00C21D38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Pr="00C21D38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21D38" w:rsidRPr="00C21D38" w:rsidRDefault="00C21D3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 w:rsidRPr="00C21D38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C21D38">
            <w:rPr>
              <w:rFonts w:ascii="Tahoma" w:hAnsi="Tahoma" w:cs="Tahoma"/>
              <w:sz w:val="20"/>
              <w:szCs w:val="20"/>
            </w:rPr>
            <w:fldChar w:fldCharType="begin"/>
          </w:r>
          <w:r w:rsidRPr="00C21D38">
            <w:rPr>
              <w:rFonts w:ascii="Tahoma" w:hAnsi="Tahoma" w:cs="Tahoma"/>
              <w:sz w:val="20"/>
              <w:szCs w:val="20"/>
            </w:rPr>
            <w:instrText>\PAGE</w:instrText>
          </w:r>
          <w:r w:rsidR="007D7012" w:rsidRPr="00C21D38">
            <w:rPr>
              <w:rFonts w:ascii="Tahoma" w:hAnsi="Tahoma" w:cs="Tahoma"/>
              <w:sz w:val="20"/>
              <w:szCs w:val="20"/>
            </w:rPr>
            <w:fldChar w:fldCharType="separate"/>
          </w:r>
          <w:r w:rsidR="007D7012" w:rsidRPr="00C21D38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C21D38">
            <w:rPr>
              <w:rFonts w:ascii="Tahoma" w:hAnsi="Tahoma" w:cs="Tahoma"/>
              <w:sz w:val="20"/>
              <w:szCs w:val="20"/>
            </w:rPr>
            <w:fldChar w:fldCharType="end"/>
          </w:r>
          <w:r w:rsidRPr="00C21D38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C21D38">
            <w:rPr>
              <w:rFonts w:ascii="Tahoma" w:hAnsi="Tahoma" w:cs="Tahoma"/>
              <w:sz w:val="20"/>
              <w:szCs w:val="20"/>
            </w:rPr>
            <w:fldChar w:fldCharType="begin"/>
          </w:r>
          <w:r w:rsidRPr="00C21D38">
            <w:rPr>
              <w:rFonts w:ascii="Tahoma" w:hAnsi="Tahoma" w:cs="Tahoma"/>
              <w:sz w:val="20"/>
              <w:szCs w:val="20"/>
            </w:rPr>
            <w:instrText>\NUMPAGES</w:instrText>
          </w:r>
          <w:r w:rsidR="007D7012" w:rsidRPr="00C21D38">
            <w:rPr>
              <w:rFonts w:ascii="Tahoma" w:hAnsi="Tahoma" w:cs="Tahoma"/>
              <w:sz w:val="20"/>
              <w:szCs w:val="20"/>
            </w:rPr>
            <w:fldChar w:fldCharType="separate"/>
          </w:r>
          <w:r w:rsidR="007D7012" w:rsidRPr="00C21D38">
            <w:rPr>
              <w:rFonts w:ascii="Tahoma" w:hAnsi="Tahoma" w:cs="Tahoma"/>
              <w:noProof/>
              <w:sz w:val="20"/>
              <w:szCs w:val="20"/>
            </w:rPr>
            <w:t>9</w:t>
          </w:r>
          <w:r w:rsidRPr="00C21D38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C21D38" w:rsidRDefault="00C21D3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1D38" w:rsidRDefault="00C21D38">
      <w:pPr>
        <w:spacing w:after="0" w:line="240" w:lineRule="auto"/>
      </w:pPr>
      <w:r>
        <w:separator/>
      </w:r>
    </w:p>
  </w:footnote>
  <w:footnote w:type="continuationSeparator" w:id="0">
    <w:p w:rsidR="00C21D38" w:rsidRDefault="00C2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21D38" w:rsidRPr="00C21D38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21D38" w:rsidRPr="00C21D38" w:rsidRDefault="00C21D38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C21D38">
            <w:rPr>
              <w:rFonts w:ascii="Tahoma" w:hAnsi="Tahoma" w:cs="Tahoma"/>
              <w:sz w:val="16"/>
              <w:szCs w:val="16"/>
            </w:rPr>
            <w:t>&lt;Письмо&gt; Минпросвещения России от 31.01.2022 N ДГ-245/06</w:t>
          </w:r>
          <w:r w:rsidRPr="00C21D38">
            <w:rPr>
              <w:rFonts w:ascii="Tahoma" w:hAnsi="Tahoma" w:cs="Tahoma"/>
              <w:sz w:val="16"/>
              <w:szCs w:val="16"/>
            </w:rPr>
            <w:br/>
            <w:t>"О направлении методических рекомендаций"</w:t>
          </w:r>
          <w:r w:rsidRPr="00C21D38">
            <w:rPr>
              <w:rFonts w:ascii="Tahoma" w:hAnsi="Tahoma" w:cs="Tahoma"/>
              <w:sz w:val="16"/>
              <w:szCs w:val="16"/>
            </w:rPr>
            <w:br/>
            <w:t>(вместе с "Методическ...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21D38" w:rsidRPr="00C21D38" w:rsidRDefault="00C21D3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 w:rsidRPr="00C21D38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C21D38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C21D38">
            <w:rPr>
              <w:rFonts w:ascii="Tahoma" w:hAnsi="Tahoma" w:cs="Tahoma"/>
              <w:sz w:val="18"/>
              <w:szCs w:val="18"/>
            </w:rPr>
            <w:br/>
          </w:r>
          <w:r w:rsidRPr="00C21D38">
            <w:rPr>
              <w:rFonts w:ascii="Tahoma" w:hAnsi="Tahoma" w:cs="Tahoma"/>
              <w:sz w:val="16"/>
              <w:szCs w:val="16"/>
            </w:rPr>
            <w:t>Дата сохранения: 08.02.2022</w:t>
          </w:r>
        </w:p>
      </w:tc>
    </w:tr>
  </w:tbl>
  <w:p w:rsidR="00C21D38" w:rsidRDefault="00C21D3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21D38" w:rsidRDefault="00C21D3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view w:val="web"/>
  <w:zoom w:percent="4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12"/>
    <w:rsid w:val="003E64C9"/>
    <w:rsid w:val="007D7012"/>
    <w:rsid w:val="00C2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FE2DA677-449E-1B4E-9C3D-D805CED8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 /><Relationship Id="rId13" Type="http://schemas.openxmlformats.org/officeDocument/2006/relationships/hyperlink" Target="https://login.consultant.ru/link/?req=doc&amp;base=LAW&amp;n=388568&amp;date=08.02.2022&amp;dst=100265&amp;field=134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www.consultant.ru" TargetMode="External" /><Relationship Id="rId12" Type="http://schemas.openxmlformats.org/officeDocument/2006/relationships/hyperlink" Target="https://login.consultant.ru/link/?req=doc&amp;base=LAW&amp;n=278297&amp;date=08.02.2022&amp;dst=100011&amp;field=134" TargetMode="External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yperlink" Target="https://login.consultant.ru/link/?req=doc&amp;base=LAW&amp;n=399935&amp;date=08.02.2022&amp;dst=100013&amp;field=134" TargetMode="External" /><Relationship Id="rId5" Type="http://schemas.openxmlformats.org/officeDocument/2006/relationships/endnotes" Target="endnotes.xml" /><Relationship Id="rId15" Type="http://schemas.openxmlformats.org/officeDocument/2006/relationships/footer" Target="footer1.xml" /><Relationship Id="rId10" Type="http://schemas.openxmlformats.org/officeDocument/2006/relationships/hyperlink" Target="https://login.consultant.ru/link/?req=doc&amp;base=LAW&amp;n=371594&amp;date=08.02.2022&amp;dst=100047&amp;field=134" TargetMode="External" /><Relationship Id="rId4" Type="http://schemas.openxmlformats.org/officeDocument/2006/relationships/footnotes" Target="footnotes.xml" /><Relationship Id="rId9" Type="http://schemas.openxmlformats.org/officeDocument/2006/relationships/hyperlink" Target="https://login.consultant.ru/link/?req=doc&amp;base=LAW&amp;n=402002&amp;date=08.02.2022&amp;dst=100009&amp;field=134" TargetMode="External" /><Relationship Id="rId14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2776</Words>
  <Characters>15827</Characters>
  <Application>Microsoft Office Word</Application>
  <DocSecurity>2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31.01.2022 N ДГ-245/06"О направлении методических рекомендаций"(вместе с "Методическими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</vt:lpstr>
    </vt:vector>
  </TitlesOfParts>
  <Company>КонсультантПлюс Версия 4021.00.20</Company>
  <LinksUpToDate>false</LinksUpToDate>
  <CharactersWithSpaces>18566</CharactersWithSpaces>
  <SharedDoc>false</SharedDoc>
  <HLinks>
    <vt:vector size="66" baseType="variant">
      <vt:variant>
        <vt:i4>5701634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5374037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https://login.consultant.ru/link/?req=doc&amp;base=LAW&amp;n=388568&amp;date=08.02.2022&amp;dst=100265&amp;field=134</vt:lpwstr>
      </vt:variant>
      <vt:variant>
        <vt:lpwstr/>
      </vt:variant>
      <vt:variant>
        <vt:i4>5898325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https://login.consultant.ru/link/?req=doc&amp;base=LAW&amp;n=278297&amp;date=08.02.2022&amp;dst=100011&amp;field=134</vt:lpwstr>
      </vt:variant>
      <vt:variant>
        <vt:lpwstr/>
      </vt:variant>
      <vt:variant>
        <vt:i4>5374034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https://login.consultant.ru/link/?req=doc&amp;base=LAW&amp;n=399935&amp;date=08.02.2022&amp;dst=100013&amp;field=134</vt:lpwstr>
      </vt:variant>
      <vt:variant>
        <vt:lpwstr/>
      </vt:variant>
      <vt:variant>
        <vt:i4>5505108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https://login.consultant.ru/link/?req=doc&amp;base=LAW&amp;n=371594&amp;date=08.02.2022&amp;dst=100047&amp;field=134</vt:lpwstr>
      </vt:variant>
      <vt:variant>
        <vt:lpwstr/>
      </vt:variant>
      <vt:variant>
        <vt:i4>5701716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https://login.consultant.ru/link/?req=doc&amp;base=LAW&amp;n=402002&amp;date=08.02.2022&amp;dst=100009&amp;field=134</vt:lpwstr>
      </vt:variant>
      <vt:variant>
        <vt:lpwstr/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7340153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</vt:lpwstr>
      </vt:variant>
      <vt:variant>
        <vt:lpwstr/>
      </vt:variant>
      <vt:variant>
        <vt:i4>7340153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</vt:lpwstr>
      </vt:variant>
      <vt:variant>
        <vt:lpwstr/>
      </vt:variant>
      <vt:variant>
        <vt:i4>7340153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</vt:lpwstr>
      </vt:variant>
      <vt:variant>
        <vt:lpwstr/>
      </vt:variant>
      <vt:variant>
        <vt:i4>7340153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31.01.2022 N ДГ-245/06"О направлении методических рекомендаций"(вместе с "Методическими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</dc:title>
  <dc:subject/>
  <dc:creator>Пользователь Windows</dc:creator>
  <cp:keywords/>
  <dc:description/>
  <cp:lastModifiedBy>79787318974</cp:lastModifiedBy>
  <cp:revision>2</cp:revision>
  <dcterms:created xsi:type="dcterms:W3CDTF">2022-02-15T03:06:00Z</dcterms:created>
  <dcterms:modified xsi:type="dcterms:W3CDTF">2022-02-15T03:06:00Z</dcterms:modified>
</cp:coreProperties>
</file>